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9DAD" w14:textId="77777777" w:rsidR="0028268B" w:rsidRDefault="0028268B" w:rsidP="0028268B">
      <w:pPr>
        <w:rPr>
          <w:rFonts w:ascii="Corbel" w:hAnsi="Corbel"/>
        </w:rPr>
      </w:pPr>
    </w:p>
    <w:p w14:paraId="105DAECC" w14:textId="50C2E7F6" w:rsidR="0028268B" w:rsidRDefault="0028268B" w:rsidP="0028268B">
      <w:pPr>
        <w:spacing w:after="0" w:line="240" w:lineRule="auto"/>
        <w:jc w:val="right"/>
        <w:rPr>
          <w:rFonts w:cs="Calibri"/>
          <w:i/>
          <w:iCs/>
        </w:rPr>
      </w:pPr>
      <w:r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75077D61" w14:textId="77777777" w:rsidR="0028268B" w:rsidRDefault="0028268B" w:rsidP="0028268B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B61F810" w14:textId="77777777" w:rsidR="0028268B" w:rsidRDefault="0028268B" w:rsidP="0028268B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   </w:t>
      </w:r>
      <w:r>
        <w:rPr>
          <w:rFonts w:ascii="Corbel" w:hAnsi="Corbel"/>
          <w:i/>
          <w:smallCaps/>
        </w:rPr>
        <w:t>2025-2030</w:t>
      </w:r>
    </w:p>
    <w:p w14:paraId="3876412C" w14:textId="77777777" w:rsidR="0028268B" w:rsidRDefault="0028268B" w:rsidP="0028268B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2BAF1A24" w14:textId="77777777" w:rsidR="0028268B" w:rsidRDefault="0028268B" w:rsidP="0028268B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2025/2026</w:t>
      </w:r>
    </w:p>
    <w:p w14:paraId="778A92CB" w14:textId="77777777" w:rsidR="0028268B" w:rsidRDefault="0028268B" w:rsidP="0028268B">
      <w:pPr>
        <w:spacing w:after="0" w:line="240" w:lineRule="auto"/>
        <w:rPr>
          <w:rFonts w:ascii="Corbel" w:hAnsi="Corbel"/>
        </w:rPr>
      </w:pPr>
    </w:p>
    <w:p w14:paraId="1A2E6D09" w14:textId="77777777" w:rsidR="0028268B" w:rsidRDefault="0028268B" w:rsidP="002826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8268B" w14:paraId="380B193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9AC58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56AE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28268B" w14:paraId="6D3CA70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3592E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F966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8268B" w14:paraId="4546ADC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0A3D0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94E89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8268B" w14:paraId="6587A71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61E49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B2AF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8268B" w14:paraId="1D57624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C3B9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43AF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8268B" w14:paraId="79E4F99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E447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4604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28268B" w14:paraId="575805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2217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3B448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8268B" w14:paraId="6F7B44E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B793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770B3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8268B" w14:paraId="37BEFAC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ABB4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0051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28268B" w14:paraId="24FAF73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80FA5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F4E0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28268B" w14:paraId="31E83EC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AC09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3BD0B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8268B" w14:paraId="2657033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A586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CCDD" w14:textId="77777777" w:rsidR="0028268B" w:rsidRDefault="0028268B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28268B" w14:paraId="4A9AD27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3E86" w14:textId="77777777" w:rsidR="0028268B" w:rsidRDefault="0028268B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57EB7" w14:textId="77777777" w:rsidR="0028268B" w:rsidRDefault="0028268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hab. prof. UR Wojciech Walat, dr Agnieszka Długosz</w:t>
            </w:r>
          </w:p>
        </w:tc>
      </w:tr>
    </w:tbl>
    <w:p w14:paraId="30895B4D" w14:textId="77777777" w:rsidR="0028268B" w:rsidRDefault="0028268B" w:rsidP="0028268B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0806FAB" w14:textId="77777777" w:rsidR="0028268B" w:rsidRDefault="0028268B" w:rsidP="0028268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48ACAA" w14:textId="77777777" w:rsidR="0028268B" w:rsidRDefault="0028268B" w:rsidP="0028268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28268B" w14:paraId="73C13EEB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E2C7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4CD139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344E3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6F63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0846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5813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8115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D49B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1E6D9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D093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B64A7" w14:textId="77777777" w:rsidR="0028268B" w:rsidRDefault="0028268B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8268B" w14:paraId="63365AF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BEEC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43FD2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3E32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BD502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7AD8D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F5C8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6C15E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E01A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6450D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C416" w14:textId="77777777" w:rsidR="0028268B" w:rsidRDefault="0028268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74C301D" w14:textId="77777777" w:rsidR="0028268B" w:rsidRDefault="0028268B" w:rsidP="002826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DE8A7A" w14:textId="77777777" w:rsidR="0028268B" w:rsidRDefault="0028268B" w:rsidP="002826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7317CD" w14:textId="77777777" w:rsidR="0028268B" w:rsidRDefault="0028268B" w:rsidP="0028268B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eastAsia="MS Gothic" w:hAnsi="Corbel" w:cs="MS Gothic"/>
          <w:bCs/>
          <w:szCs w:val="24"/>
          <w:u w:val="single"/>
        </w:rPr>
        <w:t>×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7E64F720" w14:textId="77777777" w:rsidR="0028268B" w:rsidRDefault="0028268B" w:rsidP="0028268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02698256" w14:textId="77777777" w:rsidR="0028268B" w:rsidRDefault="0028268B" w:rsidP="0028268B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4B9CC86" w14:textId="77777777" w:rsidR="0028268B" w:rsidRDefault="0028268B" w:rsidP="002826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toku): </w:t>
      </w: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06E7FBC4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</w:p>
    <w:p w14:paraId="0CB23279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268B" w14:paraId="5D439CA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FC23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05DEDAD7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</w:p>
    <w:p w14:paraId="517E27D8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</w:p>
    <w:p w14:paraId="786645C7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</w:p>
    <w:p w14:paraId="068FDB42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</w:p>
    <w:p w14:paraId="57DB1F1C" w14:textId="77777777" w:rsidR="0028268B" w:rsidRDefault="0028268B" w:rsidP="002826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C454E7D" w14:textId="77777777" w:rsidR="0028268B" w:rsidRDefault="0028268B" w:rsidP="0028268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56"/>
        <w:gridCol w:w="8406"/>
      </w:tblGrid>
      <w:tr w:rsidR="0028268B" w14:paraId="65A4ED3D" w14:textId="77777777" w:rsidTr="00BD501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D8AA" w14:textId="77777777" w:rsidR="0028268B" w:rsidRDefault="0028268B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4E7FF" w14:textId="77777777" w:rsidR="0028268B" w:rsidRDefault="0028268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ma świadomość roli wykształcenia ogólnego i zawodowego w rozumieniu świata i kierowaniu sobą, projektowaniu własnego rozwoju osobistego i zawodowego.</w:t>
            </w:r>
          </w:p>
        </w:tc>
      </w:tr>
      <w:tr w:rsidR="0028268B" w14:paraId="41C7EE76" w14:textId="77777777" w:rsidTr="00BD501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2191" w14:textId="77777777" w:rsidR="0028268B" w:rsidRDefault="0028268B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7A70" w14:textId="77777777" w:rsidR="0028268B" w:rsidRDefault="0028268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zna ogólne prawidłowości procesu nauczania – uczenia się i ich praktycznych zastosowań w planowaniu, realizacji oraz ewaluacji procesu kształcenia.</w:t>
            </w:r>
          </w:p>
        </w:tc>
      </w:tr>
      <w:tr w:rsidR="0028268B" w14:paraId="68AF163F" w14:textId="77777777" w:rsidTr="00BD501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F232" w14:textId="77777777" w:rsidR="0028268B" w:rsidRDefault="0028268B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2D06" w14:textId="77777777" w:rsidR="0028268B" w:rsidRDefault="0028268B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sprawnie posługuje się warsztatem pojęciowym dydaktyki oraz rozumie związki między różnymi elementami teorii kształcenia.</w:t>
            </w:r>
          </w:p>
        </w:tc>
      </w:tr>
    </w:tbl>
    <w:p w14:paraId="1FF54B47" w14:textId="77777777" w:rsidR="0028268B" w:rsidRDefault="0028268B" w:rsidP="0028268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5594D9" w14:textId="77777777" w:rsidR="0028268B" w:rsidRDefault="0028268B" w:rsidP="0028268B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78"/>
        <w:gridCol w:w="5812"/>
        <w:gridCol w:w="1764"/>
      </w:tblGrid>
      <w:tr w:rsidR="0028268B" w14:paraId="6F41C7A9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0933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9E21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2D741F19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C405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268B" w14:paraId="1405545D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820D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F6AE" w14:textId="77777777" w:rsidR="0028268B" w:rsidRDefault="0028268B" w:rsidP="00BD501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Student:</w:t>
            </w:r>
          </w:p>
          <w:p w14:paraId="44C62F67" w14:textId="77777777" w:rsidR="0028268B" w:rsidRDefault="0028268B" w:rsidP="0028268B">
            <w:pPr>
              <w:pStyle w:val="Punktygwne"/>
              <w:numPr>
                <w:ilvl w:val="0"/>
                <w:numId w:val="1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zdefiniuje i uzasadni wartości, modele i zasady krytycznej praktyki dydaktycznej; określi autonomię i odpowiedzialność dydaktyczną nauczyciela; wymieni i uzasadni zasady tworzenia autorskich programów nauczania oraz zarządzania wiedzą w społeczeństwie informacyjnym;</w:t>
            </w:r>
          </w:p>
          <w:p w14:paraId="0215531F" w14:textId="77777777" w:rsidR="0028268B" w:rsidRDefault="0028268B" w:rsidP="0028268B">
            <w:pPr>
              <w:pStyle w:val="Punktygwne"/>
              <w:numPr>
                <w:ilvl w:val="0"/>
                <w:numId w:val="1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716E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664009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37726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EEA7DA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21AA0EC5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268B" w14:paraId="18421E65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417D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19BF" w14:textId="77777777" w:rsidR="0028268B" w:rsidRDefault="0028268B" w:rsidP="00BD501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Student:</w:t>
            </w:r>
          </w:p>
          <w:p w14:paraId="74439D35" w14:textId="77777777" w:rsidR="0028268B" w:rsidRDefault="0028268B" w:rsidP="0028268B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scharakteryzuje proces nauczania-uczenia się: zasady projektowania działań edukacyjnych, style i techniki pracy z dzieckiem lub uczniem łączącej różne obszary wiedzy, rolę diagnozy, kontroli i oceniania w pracy dydaktycznej nauczyciela;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FEE0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28C4B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0EBB07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829D7A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268B" w14:paraId="0BB5ABDE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D98A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5C99" w14:textId="77777777" w:rsidR="0028268B" w:rsidRDefault="0028268B" w:rsidP="00BD501A">
            <w:pPr>
              <w:tabs>
                <w:tab w:val="left" w:pos="330"/>
              </w:tabs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Student potrafi:</w:t>
            </w:r>
          </w:p>
          <w:p w14:paraId="036F2EC8" w14:textId="77777777" w:rsidR="0028268B" w:rsidRDefault="0028268B" w:rsidP="0028268B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spacing w:after="0" w:line="240" w:lineRule="auto"/>
              <w:ind w:left="0" w:firstLine="0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dzieci;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4FEC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10373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0E3023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545994FE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268B" w14:paraId="49B41EEE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2416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41ED" w14:textId="77777777" w:rsidR="0028268B" w:rsidRDefault="0028268B" w:rsidP="00BD501A">
            <w:pPr>
              <w:tabs>
                <w:tab w:val="left" w:pos="330"/>
              </w:tabs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Student potrafi:</w:t>
            </w:r>
          </w:p>
          <w:p w14:paraId="7BB5E415" w14:textId="77777777" w:rsidR="0028268B" w:rsidRDefault="0028268B" w:rsidP="0028268B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spacing w:after="0" w:line="240" w:lineRule="auto"/>
              <w:ind w:left="0" w:firstLine="0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E24F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259ABC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ADF451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6828EFC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268B" w14:paraId="39B56640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71F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1073" w14:textId="77777777" w:rsidR="0028268B" w:rsidRDefault="0028268B" w:rsidP="00BD501A">
            <w:pPr>
              <w:tabs>
                <w:tab w:val="left" w:pos="330"/>
              </w:tabs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Student potrafi:</w:t>
            </w:r>
          </w:p>
          <w:p w14:paraId="090F0D2F" w14:textId="77777777" w:rsidR="0028268B" w:rsidRDefault="0028268B" w:rsidP="0028268B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spacing w:after="0" w:line="240" w:lineRule="auto"/>
              <w:ind w:left="0" w:firstLine="0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lastRenderedPageBreak/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6BDD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2BC21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C0FCA4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05A8D9BA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268B" w14:paraId="3A03AB10" w14:textId="77777777" w:rsidTr="00BD501A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692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2CEC" w14:textId="77777777" w:rsidR="0028268B" w:rsidRDefault="0028268B" w:rsidP="00BD501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32BE1F0B" w14:textId="77777777" w:rsidR="0028268B" w:rsidRDefault="0028268B" w:rsidP="0028268B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autonomicznego i odpowiedzialnego zorganizowania dziecięcego uczenia się, a także krytycznej refleksji nad tworzoną praktyką edukacyjną oraz do jej badania i doskonalenia;</w:t>
            </w:r>
          </w:p>
          <w:p w14:paraId="42B9C382" w14:textId="77777777" w:rsidR="0028268B" w:rsidRDefault="0028268B" w:rsidP="0028268B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opracowania i uzasadnienia autorskiego programu i wykorzystania innowacji pedagogicznych w obszarze wychowania przedszkolnego i edukacji wczesnoszkolnej.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3C3F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AA3DEA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160BC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CDCB78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39C65E94" w14:textId="77777777" w:rsidR="0028268B" w:rsidRDefault="0028268B" w:rsidP="002826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271E79" w14:textId="77777777" w:rsidR="0028268B" w:rsidRDefault="0028268B" w:rsidP="0028268B">
      <w:pPr>
        <w:pStyle w:val="Akapitzlist"/>
        <w:spacing w:after="0"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9C8BF1B" w14:textId="77777777" w:rsidR="0028268B" w:rsidRDefault="0028268B" w:rsidP="0028268B">
      <w:pPr>
        <w:pStyle w:val="Akapitzlist"/>
        <w:spacing w:after="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 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268B" w14:paraId="651BEEA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3CA9" w14:textId="77777777" w:rsidR="0028268B" w:rsidRDefault="0028268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8268B" w14:paraId="42C8366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F6B3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1. Dydaktyka jako subdyscyplina pedagogiczna</w:t>
            </w:r>
            <w:r>
              <w:rPr>
                <w:rFonts w:ascii="Corbel" w:hAnsi="Corbel"/>
              </w:rPr>
              <w:t xml:space="preserve">: geneza dydaktyki ogólnej jako nauki; przedmiot badań, zadania i funkcje dydaktyki. </w:t>
            </w:r>
            <w:r>
              <w:rPr>
                <w:rFonts w:ascii="Corbel" w:hAnsi="Corbel"/>
                <w:b/>
              </w:rPr>
              <w:t>Współczesne systemy dydaktyczne:</w:t>
            </w:r>
            <w:r>
              <w:rPr>
                <w:rFonts w:ascii="Corbel" w:hAnsi="Corbel"/>
              </w:rPr>
              <w:t xml:space="preserve"> dydaktyka Jana Komeńskiego; dydaktyka herbartowska jako teoretyczna podstawa szkoły tradycyjnej, dydaktyka deweyowska jako podstawa szkoły progresywistycznej. </w:t>
            </w:r>
            <w:r>
              <w:rPr>
                <w:rFonts w:ascii="Corbel" w:hAnsi="Corbel"/>
                <w:b/>
              </w:rPr>
              <w:t>Proces nauczania i uczenia się:</w:t>
            </w:r>
            <w:r>
              <w:rPr>
                <w:rFonts w:ascii="Corbel" w:hAnsi="Corbel"/>
              </w:rPr>
              <w:t xml:space="preserve"> filozoficzne, psychologiczne i neurobiologiczne podstawy procesu nauczania – uczenia się; pojęcie procesu nauczania – uczenia się.</w:t>
            </w:r>
            <w:r>
              <w:rPr>
                <w:rFonts w:ascii="Corbel" w:hAnsi="Corbel"/>
                <w:b/>
              </w:rPr>
              <w:t xml:space="preserve"> Cele kształcenia:</w:t>
            </w:r>
            <w:r>
              <w:rPr>
                <w:rFonts w:ascii="Corbel" w:hAnsi="Corbel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programowa).</w:t>
            </w:r>
          </w:p>
        </w:tc>
      </w:tr>
      <w:tr w:rsidR="0028268B" w14:paraId="2C5B4DA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CD2F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2. Treści kształcenia:</w:t>
            </w:r>
            <w:r>
              <w:rPr>
                <w:rFonts w:ascii="Corbel" w:hAnsi="Corbel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 </w:t>
            </w:r>
            <w:r>
              <w:rPr>
                <w:rFonts w:ascii="Corbel" w:hAnsi="Corbel"/>
                <w:b/>
              </w:rPr>
              <w:t>Zasady kształcenia:</w:t>
            </w:r>
            <w:r>
              <w:rPr>
                <w:rFonts w:ascii="Corbel" w:hAnsi="Corbel"/>
              </w:rPr>
              <w:t xml:space="preserve"> Istota i wybrane klasyfikacje zasad; zasady w ujęciu konstruktywistycznym.</w:t>
            </w:r>
            <w:r>
              <w:rPr>
                <w:rFonts w:ascii="Corbel" w:hAnsi="Corbel"/>
                <w:b/>
              </w:rPr>
              <w:t xml:space="preserve"> Metody kształcenia:</w:t>
            </w:r>
            <w:r>
              <w:rPr>
                <w:rFonts w:ascii="Corbel" w:hAnsi="Corbel"/>
              </w:rPr>
              <w:t xml:space="preserve"> pojęcie i wybrane typologie metod kształcenia; kryteria doboru metod kształcenia. </w:t>
            </w:r>
            <w:r>
              <w:rPr>
                <w:rFonts w:ascii="Corbel" w:hAnsi="Corbel"/>
                <w:b/>
              </w:rPr>
              <w:t>Formy organizacyjne:</w:t>
            </w:r>
            <w:r>
              <w:rPr>
                <w:rFonts w:ascii="Corbel" w:hAnsi="Corbel"/>
              </w:rPr>
              <w:t xml:space="preserve"> podstawowe formy organizacyjne kształcenia. Lekcja jej struktura i typologia.</w:t>
            </w:r>
          </w:p>
        </w:tc>
      </w:tr>
      <w:tr w:rsidR="0028268B" w14:paraId="47CD495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E7BE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3. Podręczniki i środki dydaktyczne:</w:t>
            </w:r>
            <w:r>
              <w:rPr>
                <w:rFonts w:ascii="Corbel" w:hAnsi="Corbel"/>
              </w:rPr>
              <w:t xml:space="preserve"> pojęcie i funkcje podręczników szkolnych. </w:t>
            </w:r>
            <w:r>
              <w:rPr>
                <w:rFonts w:ascii="Corbel" w:hAnsi="Corbel"/>
                <w:b/>
              </w:rPr>
              <w:t>Edukacja medialna:</w:t>
            </w:r>
            <w:r>
              <w:rPr>
                <w:rFonts w:ascii="Corbel" w:hAnsi="Corbel"/>
              </w:rPr>
              <w:t xml:space="preserve"> kompetencje medialne jako umiejętności kluczowe nauczycieli; nauczanie i uczenie się z użyciem komputera i internetu.</w:t>
            </w:r>
            <w:r>
              <w:rPr>
                <w:rFonts w:ascii="Corbel" w:hAnsi="Corbel"/>
                <w:b/>
              </w:rPr>
              <w:t xml:space="preserve"> Planowanie i organizacja pracy dydaktycznej:</w:t>
            </w:r>
            <w:r>
              <w:rPr>
                <w:rFonts w:ascii="Corbel" w:hAnsi="Corbel"/>
              </w:rPr>
              <w:t xml:space="preserve"> pojęcie planowania i organizacji; rodzaje planów nauczycielskich; zasady przygotowania się nauczyciela do zajęć. </w:t>
            </w:r>
            <w:r>
              <w:rPr>
                <w:rFonts w:ascii="Corbel" w:hAnsi="Corbel"/>
                <w:b/>
              </w:rPr>
              <w:t>Kontrola i ocena osiągnięć szkolnych uczniów</w:t>
            </w:r>
            <w:r>
              <w:rPr>
                <w:rFonts w:ascii="Corbel" w:hAnsi="Corbel"/>
              </w:rPr>
              <w:t>: pojęcie i istota oceny; cechy oceny szkolnej; ocena wewnętrzna i zewnętrzna osiągnięć uczniów.</w:t>
            </w:r>
          </w:p>
        </w:tc>
      </w:tr>
      <w:tr w:rsidR="0028268B" w14:paraId="1D9E91A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E52C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4. Niepowodzenia szkolne. trudności w uczeniu się uczniów:</w:t>
            </w:r>
            <w:r>
              <w:rPr>
                <w:rFonts w:ascii="Corbel" w:hAnsi="Corbel"/>
              </w:rPr>
              <w:t xml:space="preserve"> przyczyny niepowodzeń szkolnych; specjalne potrzeby edukacyjne; uczeń zdolny i jego cechy. </w:t>
            </w:r>
            <w:r>
              <w:rPr>
                <w:rFonts w:ascii="Corbel" w:hAnsi="Corbel"/>
                <w:b/>
              </w:rPr>
              <w:t>Samokształcenie, czyli edukacja całożyciowa:</w:t>
            </w:r>
            <w:r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674707F0" w14:textId="77777777" w:rsidR="0028268B" w:rsidRDefault="0028268B" w:rsidP="0028268B">
      <w:pPr>
        <w:spacing w:after="0" w:line="240" w:lineRule="auto"/>
        <w:rPr>
          <w:rFonts w:ascii="Corbel" w:hAnsi="Corbel"/>
        </w:rPr>
      </w:pPr>
    </w:p>
    <w:p w14:paraId="2B087295" w14:textId="77777777" w:rsidR="0028268B" w:rsidRDefault="0028268B" w:rsidP="0028268B">
      <w:pPr>
        <w:pStyle w:val="Akapitzlist"/>
        <w:spacing w:after="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268B" w14:paraId="40597A7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8349" w14:textId="77777777" w:rsidR="0028268B" w:rsidRDefault="0028268B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8268B" w14:paraId="16B13B3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CCEB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1. Dydaktyka ogólna jako subdyscyplina pedagogiczna:</w:t>
            </w:r>
            <w:r>
              <w:rPr>
                <w:rFonts w:ascii="Corbel" w:hAnsi="Corbel"/>
              </w:rPr>
              <w:t xml:space="preserve"> podstawowe pojęcia dydaktyki i ich wzajemne relacje.</w:t>
            </w:r>
            <w:r>
              <w:rPr>
                <w:rFonts w:ascii="Corbel" w:hAnsi="Corbel"/>
                <w:b/>
              </w:rPr>
              <w:t xml:space="preserve"> Systemy dydaktyczne:</w:t>
            </w:r>
            <w:r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28268B" w14:paraId="4C0B43D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CA1B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2. Proces nauczania – uczenia się:</w:t>
            </w:r>
            <w:r>
              <w:rPr>
                <w:rFonts w:ascii="Corbel" w:hAnsi="Corbel"/>
              </w:rPr>
              <w:t xml:space="preserve"> realizacja nauczania – uczenia się w szkole; nauczanie – uczenie się wielostronne.</w:t>
            </w:r>
            <w:r>
              <w:rPr>
                <w:rFonts w:ascii="Corbel" w:hAnsi="Corbel"/>
                <w:b/>
              </w:rPr>
              <w:t xml:space="preserve"> Cele kształcenia:</w:t>
            </w:r>
            <w:r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28268B" w14:paraId="196843C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E392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3. Treści kształcenia:</w:t>
            </w:r>
            <w:r>
              <w:rPr>
                <w:rFonts w:ascii="Corbel" w:hAnsi="Corbel"/>
              </w:rPr>
              <w:t xml:space="preserve"> konstruowanie planów i programów nauczania na bazie podstawy programowej.</w:t>
            </w:r>
            <w:r>
              <w:rPr>
                <w:rFonts w:ascii="Corbel" w:hAnsi="Corbel"/>
                <w:b/>
              </w:rPr>
              <w:t xml:space="preserve"> Zasady kształcenia:</w:t>
            </w:r>
            <w:r>
              <w:rPr>
                <w:rFonts w:ascii="Corbel" w:hAnsi="Corbel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28268B" w14:paraId="4512AF6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5780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4. Metody kształcenia:</w:t>
            </w:r>
            <w:r>
              <w:rPr>
                <w:rFonts w:ascii="Corbel" w:hAnsi="Corbel"/>
              </w:rPr>
              <w:t xml:space="preserve"> metody samodzielnego dochodzenia do wiedzy; metody waloryzacyjne (eksponujące wartości); metody praktyczne (microteaching).</w:t>
            </w:r>
            <w:r>
              <w:rPr>
                <w:rFonts w:ascii="Corbel" w:hAnsi="Corbel"/>
                <w:b/>
              </w:rPr>
              <w:t xml:space="preserve"> Formy organizacyjne kształcenia:</w:t>
            </w:r>
            <w:r>
              <w:rPr>
                <w:rFonts w:ascii="Corbel" w:hAnsi="Corbel"/>
              </w:rPr>
              <w:t xml:space="preserve"> podstawowe formy organizacyjne kształcenia; lekcja jako podstawowa forma kształcenia; struktura lekcji; typy lekcji i ich charakterystyka.</w:t>
            </w:r>
          </w:p>
        </w:tc>
      </w:tr>
      <w:tr w:rsidR="0028268B" w14:paraId="3F3F9F9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DD74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5. Podręczniki i środki dydaktyczne:</w:t>
            </w:r>
            <w:r>
              <w:rPr>
                <w:rFonts w:ascii="Corbel" w:hAnsi="Corbel"/>
              </w:rPr>
              <w:t xml:space="preserve"> rodzaje podręczników i środków dydaktycznych; przykłady ich wykorzystania. </w:t>
            </w:r>
            <w:r>
              <w:rPr>
                <w:rFonts w:ascii="Corbel" w:hAnsi="Corbel"/>
                <w:b/>
              </w:rPr>
              <w:t>Edukacja medialna:</w:t>
            </w:r>
            <w:r>
              <w:rPr>
                <w:rFonts w:ascii="Corbel" w:hAnsi="Corbel"/>
              </w:rPr>
              <w:t xml:space="preserve"> nauczanie i uczenie się z użyciem komputera i Internetu; nowe media w pracy szkolnej.</w:t>
            </w:r>
            <w:r>
              <w:rPr>
                <w:rFonts w:ascii="Corbel" w:hAnsi="Corbel"/>
                <w:b/>
              </w:rPr>
              <w:t xml:space="preserve"> Planowanie i organizacja pracy dydaktycznej:</w:t>
            </w:r>
            <w:r>
              <w:rPr>
                <w:rFonts w:ascii="Corbel" w:eastAsiaTheme="minorEastAsia" w:hAnsi="Corbel"/>
                <w:bCs/>
              </w:rPr>
              <w:t xml:space="preserve"> p</w:t>
            </w:r>
            <w:r>
              <w:rPr>
                <w:rFonts w:ascii="Corbel" w:hAnsi="Corbel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28268B" w14:paraId="6DD0DBD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D519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6. Kontrola i ocena osiągnięć szkolnych uczniów:</w:t>
            </w:r>
            <w:r>
              <w:rPr>
                <w:rFonts w:ascii="Corbel" w:hAnsi="Corbel"/>
              </w:rPr>
              <w:t xml:space="preserve"> formy oceny i przyczyny różnych ocen; ogólne kryteria oceny szkolnej.</w:t>
            </w:r>
            <w:r>
              <w:rPr>
                <w:rFonts w:ascii="Corbel" w:hAnsi="Corbel"/>
                <w:b/>
              </w:rPr>
              <w:t xml:space="preserve"> Nauczyciel – nowe spojrzenie na rolę nauczyciela-wychowawcy:</w:t>
            </w:r>
            <w:r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28268B" w14:paraId="2E34251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F845" w14:textId="77777777" w:rsidR="0028268B" w:rsidRDefault="0028268B" w:rsidP="00BD501A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7. Niepowodzenia szkolne. Trudności w uczeniu się uczniów:</w:t>
            </w:r>
            <w:r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  <w:r>
              <w:rPr>
                <w:rFonts w:ascii="Corbel" w:hAnsi="Corbel"/>
                <w:b/>
              </w:rPr>
              <w:t xml:space="preserve"> Samokształcenie we współczesnych systemach dydaktycznych:</w:t>
            </w:r>
            <w:r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217FBBC6" w14:textId="77777777" w:rsidR="0028268B" w:rsidRDefault="0028268B" w:rsidP="002826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5366CC" w14:textId="77777777" w:rsidR="0028268B" w:rsidRDefault="0028268B" w:rsidP="0028268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69B635B" w14:textId="77777777" w:rsidR="0028268B" w:rsidRDefault="0028268B" w:rsidP="0028268B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>A. Wykład: wykład z prezentacją multimedialną, projekcje filmów</w:t>
      </w:r>
    </w:p>
    <w:p w14:paraId="723F87E7" w14:textId="77777777" w:rsidR="0028268B" w:rsidRDefault="0028268B" w:rsidP="0028268B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>B. Ćwiczenia audytoryjne: dyskusja, microteaching, mapa pojęć, praca w grupach</w:t>
      </w:r>
    </w:p>
    <w:p w14:paraId="0A4D8DB3" w14:textId="77777777" w:rsidR="0028268B" w:rsidRDefault="0028268B" w:rsidP="002826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41CB57" w14:textId="77777777" w:rsidR="0028268B" w:rsidRDefault="0028268B" w:rsidP="002826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322B51A" w14:textId="77777777" w:rsidR="0028268B" w:rsidRDefault="0028268B" w:rsidP="002826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8A80E2" w14:textId="77777777" w:rsidR="0028268B" w:rsidRDefault="0028268B" w:rsidP="002826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33"/>
        <w:gridCol w:w="2072"/>
      </w:tblGrid>
      <w:tr w:rsidR="0028268B" w14:paraId="2C7430D0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4128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7A51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8A846BA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041E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0E0D5BA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268B" w14:paraId="3939B440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7927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7BA1" w14:textId="77777777" w:rsidR="0028268B" w:rsidRDefault="0028268B" w:rsidP="00BD501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Kwestionariusz ankiety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7447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28268B" w14:paraId="7D3E8AF2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CE7E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B069" w14:textId="77777777" w:rsidR="0028268B" w:rsidRDefault="0028268B" w:rsidP="00BD501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Kwestionariusz ankiety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70B5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28268B" w14:paraId="2D073FC4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52C8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C003" w14:textId="77777777" w:rsidR="0028268B" w:rsidRDefault="0028268B" w:rsidP="00BD501A">
            <w:pPr>
              <w:tabs>
                <w:tab w:val="left" w:pos="330"/>
              </w:tabs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Projekt dydaktyczny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0882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8268B" w14:paraId="7E0D49DB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023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F048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FC3B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8268B" w14:paraId="03AA8EEF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6273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B46A" w14:textId="77777777" w:rsidR="0028268B" w:rsidRDefault="0028268B" w:rsidP="00BD501A">
            <w:pPr>
              <w:pStyle w:val="Akapitzlist"/>
              <w:tabs>
                <w:tab w:val="left" w:pos="330"/>
              </w:tabs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>
              <w:rPr>
                <w:rFonts w:ascii="Corbel" w:hAnsi="Corbel" w:cstheme="minorHAnsi"/>
                <w:lang w:eastAsia="pl-PL"/>
              </w:rPr>
              <w:t>Projekt dydaktyczny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09CC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8268B" w14:paraId="6A8298B5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26AA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184E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Kwestionariusz ankiety / o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4C4B" w14:textId="77777777" w:rsidR="0028268B" w:rsidRDefault="0028268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</w:tbl>
    <w:p w14:paraId="2F295230" w14:textId="77777777" w:rsidR="0028268B" w:rsidRDefault="0028268B" w:rsidP="002826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42CDA2" w14:textId="77777777" w:rsidR="0028268B" w:rsidRDefault="0028268B" w:rsidP="002826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268B" w14:paraId="2BFDA94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A3A9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A.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smallCaps w:val="0"/>
                <w:szCs w:val="24"/>
              </w:rPr>
              <w:t>Wykład: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zajęciach oraz uzupełnienie kwestionariusza ankiety na temat cech „dobrego” systemu kształcenia przed pierwszym i po ostatnim wykładzie.</w:t>
            </w:r>
          </w:p>
          <w:p w14:paraId="0BAE3BC7" w14:textId="77777777" w:rsidR="0028268B" w:rsidRDefault="0028268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B. </w:t>
            </w:r>
            <w:r>
              <w:rPr>
                <w:rFonts w:ascii="Corbel" w:hAnsi="Corbel"/>
              </w:rPr>
              <w:t xml:space="preserve">Egzamin obejmuje zagadnienia prezentowane na wykładach, tematykę ćwiczeń oraz literaturę zleconą do samodzielnego opracowania: </w:t>
            </w:r>
            <w:bookmarkStart w:id="0" w:name="_GoBack_kopia_1"/>
            <w:r>
              <w:rPr>
                <w:rFonts w:ascii="Corbel" w:hAnsi="Corbel"/>
              </w:rPr>
              <w:t xml:space="preserve">forma pisemna (test elektroniczny) lub forma ustna (3 pytania wylosowane z testu). </w:t>
            </w:r>
            <w:bookmarkEnd w:id="0"/>
            <w:r>
              <w:rPr>
                <w:rFonts w:ascii="Corbel" w:hAnsi="Corbel"/>
              </w:rPr>
              <w:t>Warunkiem przystąpienia do egzaminu jest uzyskanie zaliczenia z ćwiczeń.</w:t>
            </w:r>
          </w:p>
          <w:p w14:paraId="3637E94E" w14:textId="77777777" w:rsidR="0028268B" w:rsidRDefault="0028268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C.</w:t>
            </w:r>
            <w:r>
              <w:rPr>
                <w:rFonts w:ascii="Corbel" w:hAnsi="Corbel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</w:t>
            </w:r>
          </w:p>
          <w:p w14:paraId="19FE2F07" w14:textId="77777777" w:rsidR="0028268B" w:rsidRDefault="0028268B" w:rsidP="0028268B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aktywny udział w zajęciach –  max 5 punktów;</w:t>
            </w:r>
          </w:p>
          <w:p w14:paraId="475EE347" w14:textId="77777777" w:rsidR="0028268B" w:rsidRDefault="0028268B" w:rsidP="0028268B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zadanie do wyboru: prezentacja na ćwiczeniach metody aktywizującej (</w:t>
            </w:r>
            <w:r>
              <w:rPr>
                <w:rFonts w:ascii="Corbel" w:hAnsi="Corbel"/>
                <w:i/>
              </w:rPr>
              <w:t>microteaching</w:t>
            </w:r>
            <w:r>
              <w:rPr>
                <w:rFonts w:ascii="Corbel" w:hAnsi="Corbel"/>
              </w:rPr>
              <w:t>) lub innego projektu, wykonanie prezentacji multimedialnej i in. – max 10 punktów;</w:t>
            </w:r>
          </w:p>
          <w:p w14:paraId="1E41FC6D" w14:textId="77777777" w:rsidR="0028268B" w:rsidRDefault="0028268B" w:rsidP="0028268B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 zaliczeniowe – max 35 punktów (zaliczenie od 18 punktów).</w:t>
            </w:r>
          </w:p>
          <w:p w14:paraId="647DAF12" w14:textId="77777777" w:rsidR="0028268B" w:rsidRDefault="0028268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Przeliczenie punktów na ocenę z ćwiczeń:</w:t>
            </w:r>
          </w:p>
          <w:p w14:paraId="44B23EB3" w14:textId="77777777" w:rsidR="0028268B" w:rsidRDefault="0028268B" w:rsidP="00BD501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0 – 25 punktów  =  ocena  2,0</w:t>
            </w:r>
          </w:p>
          <w:p w14:paraId="051C27DB" w14:textId="77777777" w:rsidR="0028268B" w:rsidRDefault="0028268B" w:rsidP="00BD501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26 – 30 punktów  =  ocena  3,0</w:t>
            </w:r>
          </w:p>
          <w:p w14:paraId="2431B355" w14:textId="77777777" w:rsidR="0028268B" w:rsidRDefault="0028268B" w:rsidP="00BD501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31 – 35 punktów  =  ocena  3,5</w:t>
            </w:r>
          </w:p>
          <w:p w14:paraId="21B99541" w14:textId="77777777" w:rsidR="0028268B" w:rsidRDefault="0028268B" w:rsidP="00BD501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36 – 40 punktów  =  ocena  4,0</w:t>
            </w:r>
          </w:p>
          <w:p w14:paraId="679F9C21" w14:textId="77777777" w:rsidR="0028268B" w:rsidRDefault="0028268B" w:rsidP="00BD501A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41 – 45 punktów  =  ocena  4,5</w:t>
            </w:r>
          </w:p>
          <w:p w14:paraId="71357CB2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3D54094C" w14:textId="77777777" w:rsidR="0028268B" w:rsidRDefault="0028268B" w:rsidP="002826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F56FCA" w14:textId="77777777" w:rsidR="0028268B" w:rsidRDefault="0028268B" w:rsidP="002826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28268B" w14:paraId="23719D5C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87A6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6E165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8268B" w14:paraId="535A4F0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98B4" w14:textId="77777777" w:rsidR="0028268B" w:rsidRDefault="0028268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19C4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28268B" w14:paraId="277F628D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2BFD" w14:textId="77777777" w:rsidR="0028268B" w:rsidRDefault="0028268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E225316" w14:textId="12DB1DEE" w:rsidR="0028268B" w:rsidRDefault="0028268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(egzaminie)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6C74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</w:t>
            </w:r>
          </w:p>
        </w:tc>
      </w:tr>
      <w:tr w:rsidR="0028268B" w14:paraId="45DAA41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8ED7" w14:textId="77777777" w:rsidR="0028268B" w:rsidRDefault="0028268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(przygotowanie do zajęć, egzaminu, napisanie referatu itp.)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C338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A061183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28268B" w14:paraId="42684A10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9D22" w14:textId="77777777" w:rsidR="0028268B" w:rsidRDefault="0028268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0394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28268B" w14:paraId="5F0C0C1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270C" w14:textId="77777777" w:rsidR="0028268B" w:rsidRDefault="0028268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CC08" w14:textId="77777777" w:rsidR="0028268B" w:rsidRDefault="0028268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6C39EA75" w14:textId="77777777" w:rsidR="0028268B" w:rsidRDefault="0028268B" w:rsidP="002826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4E48B9C" w14:textId="77777777" w:rsidR="0028268B" w:rsidRDefault="0028268B" w:rsidP="002826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C91F3" w14:textId="77777777" w:rsidR="0028268B" w:rsidRDefault="0028268B" w:rsidP="002826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8268B" w14:paraId="0EAEC81A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EC8C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8575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28268B" w14:paraId="1ECE447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44D1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E8AF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A262AC0" w14:textId="77777777" w:rsidR="0028268B" w:rsidRDefault="0028268B" w:rsidP="002826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3028E" w14:textId="77777777" w:rsidR="0028268B" w:rsidRDefault="0028268B" w:rsidP="002826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28268B" w14:paraId="5C836461" w14:textId="77777777" w:rsidTr="00BD501A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F6A1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tbl>
            <w:tblPr>
              <w:tblW w:w="9497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9497"/>
            </w:tblGrid>
            <w:tr w:rsidR="0028268B" w14:paraId="14E853A4" w14:textId="77777777" w:rsidTr="00BD501A">
              <w:trPr>
                <w:trHeight w:val="397"/>
              </w:trPr>
              <w:tc>
                <w:tcPr>
                  <w:tcW w:w="9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932752" w14:textId="77777777" w:rsidR="0028268B" w:rsidRDefault="0028268B" w:rsidP="00BD501A">
                  <w:pPr>
                    <w:pStyle w:val="Punktygwne"/>
                    <w:spacing w:before="0" w:after="0"/>
                    <w:rPr>
                      <w:rFonts w:ascii="Corbel" w:hAnsi="Corbel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smallCaps w:val="0"/>
                      <w:szCs w:val="24"/>
                    </w:rPr>
                    <w:t>Literatura podstawowa:</w:t>
                  </w:r>
                </w:p>
                <w:p w14:paraId="6F5874C4" w14:textId="77777777" w:rsidR="0028268B" w:rsidRDefault="0028268B" w:rsidP="00BD501A">
                  <w:pPr>
                    <w:pStyle w:val="Akapitzlist"/>
                    <w:snapToGrid w:val="0"/>
                    <w:spacing w:after="0" w:line="240" w:lineRule="auto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1. Bereźnicki F., </w:t>
                  </w:r>
                  <w:r>
                    <w:rPr>
                      <w:rFonts w:ascii="Corbel" w:hAnsi="Corbel"/>
                      <w:i/>
                    </w:rPr>
                    <w:t>Dydaktyka szkolna dla kandydatów na nauczycieli</w:t>
                  </w:r>
                  <w:r>
                    <w:rPr>
                      <w:rFonts w:ascii="Corbel" w:hAnsi="Corbel"/>
                    </w:rPr>
                    <w:t>. Impuls, Kraków 2015.</w:t>
                  </w:r>
                </w:p>
                <w:p w14:paraId="2F846656" w14:textId="77777777" w:rsidR="0028268B" w:rsidRDefault="0028268B" w:rsidP="00BD501A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</w:pPr>
                  <w:r>
                    <w:rPr>
                      <w:rFonts w:ascii="Corbel" w:hAnsi="Corbel"/>
                      <w:b w:val="0"/>
                      <w:bCs/>
                      <w:i/>
                      <w:smallCaps w:val="0"/>
                      <w:color w:val="000000"/>
                      <w:sz w:val="22"/>
                    </w:rPr>
                    <w:t>2. Eurydice – Sieć informacji o edukacji w Europie</w:t>
                  </w:r>
                  <w:r>
                    <w:rPr>
                      <w:rFonts w:ascii="Corbel" w:hAnsi="Corbel"/>
                      <w:b w:val="0"/>
                      <w:bCs/>
                      <w:smallCaps w:val="0"/>
                      <w:color w:val="000000"/>
                      <w:sz w:val="22"/>
                    </w:rPr>
                    <w:t xml:space="preserve">: </w:t>
                  </w:r>
                  <w:hyperlink r:id="rId7">
                    <w:r>
                      <w:rPr>
                        <w:rStyle w:val="Hipercze"/>
                        <w:rFonts w:ascii="Corbel" w:hAnsi="Corbel"/>
                        <w:b w:val="0"/>
                        <w:bCs/>
                        <w:smallCaps w:val="0"/>
                        <w:sz w:val="22"/>
                      </w:rPr>
                      <w:t>Strona główna | Eurydice</w:t>
                    </w:r>
                  </w:hyperlink>
                  <w:r>
                    <w:rPr>
                      <w:rFonts w:ascii="Corbel" w:hAnsi="Corbel"/>
                      <w:b w:val="0"/>
                      <w:sz w:val="22"/>
                    </w:rPr>
                    <w:t xml:space="preserve"> (04.2025).</w:t>
                  </w:r>
                </w:p>
                <w:p w14:paraId="0556B0B6" w14:textId="77777777" w:rsidR="0028268B" w:rsidRDefault="0028268B" w:rsidP="00BD501A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  <w:t xml:space="preserve">3. Hattie J., </w:t>
                  </w:r>
                  <w:r>
                    <w:rPr>
                      <w:rFonts w:ascii="Corbel" w:hAnsi="Corbel"/>
                      <w:b w:val="0"/>
                      <w:i/>
                      <w:smallCaps w:val="0"/>
                      <w:color w:val="000000"/>
                      <w:sz w:val="22"/>
                    </w:rPr>
                    <w:t>Widoczne uczenie się dla nauczycieli. Jak maksymalizować siłę oddziaływania na uczenie się</w:t>
                  </w:r>
                  <w:r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  <w:t>. Centrum Edukacji Obywatelskiej, Warszawa 2015.</w:t>
                  </w:r>
                </w:p>
                <w:p w14:paraId="69C5E3D2" w14:textId="77777777" w:rsidR="0028268B" w:rsidRDefault="0028268B" w:rsidP="00BD501A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  <w:t xml:space="preserve">4. Lib W., Walat W. (red.), </w:t>
                  </w:r>
                  <w:r>
                    <w:rPr>
                      <w:rFonts w:ascii="Corbel" w:hAnsi="Corbel"/>
                      <w:b w:val="0"/>
                      <w:i/>
                      <w:smallCaps w:val="0"/>
                      <w:color w:val="000000"/>
                      <w:sz w:val="22"/>
                    </w:rPr>
                    <w:t>Teoretyczne podstawy kształcenia ogólnego. Podręcznik akademicki dla studentów pedagogiki i przyszłych nauczycieli</w:t>
                  </w:r>
                  <w:r>
                    <w:rPr>
                      <w:rFonts w:ascii="Corbel" w:hAnsi="Corbel"/>
                      <w:b w:val="0"/>
                      <w:smallCaps w:val="0"/>
                      <w:color w:val="000000"/>
                      <w:sz w:val="22"/>
                    </w:rPr>
                    <w:t>. Wyd. UR, Rzeszów 2021.</w:t>
                  </w:r>
                </w:p>
                <w:p w14:paraId="67C1E7D9" w14:textId="77777777" w:rsidR="0028268B" w:rsidRDefault="0028268B" w:rsidP="00BD501A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</w:p>
              </w:tc>
            </w:tr>
          </w:tbl>
          <w:p w14:paraId="2FDD6BF5" w14:textId="77777777" w:rsidR="0028268B" w:rsidRDefault="0028268B" w:rsidP="00BD501A">
            <w:pPr>
              <w:spacing w:after="0"/>
              <w:rPr>
                <w:rFonts w:ascii="Corbel" w:hAnsi="Corbel"/>
                <w:color w:val="000000"/>
              </w:rPr>
            </w:pPr>
          </w:p>
        </w:tc>
      </w:tr>
      <w:tr w:rsidR="0028268B" w14:paraId="27DDA8E4" w14:textId="77777777" w:rsidTr="00BD501A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B6EE" w14:textId="77777777" w:rsidR="0028268B" w:rsidRDefault="0028268B" w:rsidP="00BD501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44AC8C32" w14:textId="77777777" w:rsidR="0028268B" w:rsidRDefault="0028268B" w:rsidP="00BD501A">
            <w:pPr>
              <w:pStyle w:val="Punktygwne"/>
              <w:spacing w:before="0" w:after="0"/>
              <w:ind w:left="76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1. Bereźnicki F., </w:t>
            </w:r>
            <w:r>
              <w:rPr>
                <w:rFonts w:ascii="Corbel" w:hAnsi="Corbel" w:cstheme="minorHAnsi"/>
                <w:b w:val="0"/>
                <w:i/>
                <w:smallCaps w:val="0"/>
                <w:sz w:val="22"/>
              </w:rPr>
              <w:t>Podstawy kształcenia ogólnego</w:t>
            </w:r>
            <w:r>
              <w:rPr>
                <w:rFonts w:ascii="Corbel" w:hAnsi="Corbel" w:cstheme="minorHAnsi"/>
                <w:b w:val="0"/>
                <w:smallCaps w:val="0"/>
                <w:sz w:val="22"/>
              </w:rPr>
              <w:t>, Wyd. Impuls, Kraków 2011.</w:t>
            </w:r>
          </w:p>
          <w:p w14:paraId="2A8B3BCC" w14:textId="77777777" w:rsidR="0028268B" w:rsidRDefault="0028268B" w:rsidP="00BD501A">
            <w:pPr>
              <w:pStyle w:val="Punktygwne"/>
              <w:spacing w:before="0" w:after="0"/>
              <w:ind w:left="64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2. Półturzycki J., </w:t>
            </w:r>
            <w:r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Niepokój o dydaktykę</w:t>
            </w: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ITE, Warszawa-Radom 2014.</w:t>
            </w:r>
          </w:p>
          <w:p w14:paraId="3A81CE96" w14:textId="77777777" w:rsidR="0028268B" w:rsidRDefault="0028268B" w:rsidP="00BD501A">
            <w:pPr>
              <w:pStyle w:val="Punktygwne"/>
              <w:spacing w:before="0" w:after="0"/>
              <w:ind w:left="64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3. Spitzer M., </w:t>
            </w:r>
            <w:r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Jak uczy się mózg</w:t>
            </w: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PWN, Warszawa 2012.</w:t>
            </w:r>
          </w:p>
          <w:p w14:paraId="20DF234A" w14:textId="77777777" w:rsidR="0028268B" w:rsidRDefault="0028268B" w:rsidP="00BD501A">
            <w:pPr>
              <w:pStyle w:val="Punktygwne"/>
              <w:spacing w:before="0" w:after="0"/>
              <w:ind w:left="64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4. Walat W., </w:t>
            </w:r>
            <w:r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Sytuacje edukacyjne z podręcznikiem w tle</w:t>
            </w: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Wyd. UR, Rzeszów 2022.</w:t>
            </w:r>
          </w:p>
          <w:p w14:paraId="2B599CB5" w14:textId="77777777" w:rsidR="0028268B" w:rsidRDefault="0028268B" w:rsidP="00BD501A">
            <w:pPr>
              <w:pStyle w:val="Punktygwne"/>
              <w:spacing w:before="0" w:after="0"/>
              <w:ind w:left="36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6A87F54" w14:textId="7DA50432" w:rsidR="00216948" w:rsidRDefault="0028268B">
      <w:r>
        <w:rPr>
          <w:rFonts w:ascii="Corbel" w:hAnsi="Corbel"/>
        </w:rPr>
        <w:t>Akceptacja Kierownika Jednostki lub osoby upoważnionej</w:t>
      </w:r>
    </w:p>
    <w:sectPr w:rsidR="00216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FD3C4" w14:textId="77777777" w:rsidR="00210E12" w:rsidRDefault="00210E12" w:rsidP="0028268B">
      <w:pPr>
        <w:spacing w:after="0" w:line="240" w:lineRule="auto"/>
      </w:pPr>
      <w:r>
        <w:separator/>
      </w:r>
    </w:p>
  </w:endnote>
  <w:endnote w:type="continuationSeparator" w:id="0">
    <w:p w14:paraId="2BD6489C" w14:textId="77777777" w:rsidR="00210E12" w:rsidRDefault="00210E12" w:rsidP="0028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341E1" w14:textId="77777777" w:rsidR="00210E12" w:rsidRDefault="00210E12" w:rsidP="0028268B">
      <w:pPr>
        <w:spacing w:after="0" w:line="240" w:lineRule="auto"/>
      </w:pPr>
      <w:r>
        <w:separator/>
      </w:r>
    </w:p>
  </w:footnote>
  <w:footnote w:type="continuationSeparator" w:id="0">
    <w:p w14:paraId="371BF4DA" w14:textId="77777777" w:rsidR="00210E12" w:rsidRDefault="00210E12" w:rsidP="0028268B">
      <w:pPr>
        <w:spacing w:after="0" w:line="240" w:lineRule="auto"/>
      </w:pPr>
      <w:r>
        <w:continuationSeparator/>
      </w:r>
    </w:p>
  </w:footnote>
  <w:footnote w:id="1">
    <w:p w14:paraId="3E9EFC68" w14:textId="77777777" w:rsidR="0028268B" w:rsidRDefault="0028268B" w:rsidP="0028268B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E3A59"/>
    <w:multiLevelType w:val="multilevel"/>
    <w:tmpl w:val="6A0CD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F74D96"/>
    <w:multiLevelType w:val="multilevel"/>
    <w:tmpl w:val="6E9E12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1D639EA"/>
    <w:multiLevelType w:val="multilevel"/>
    <w:tmpl w:val="2D4660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D351CCA"/>
    <w:multiLevelType w:val="multilevel"/>
    <w:tmpl w:val="454A97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27929189">
    <w:abstractNumId w:val="1"/>
  </w:num>
  <w:num w:numId="2" w16cid:durableId="791747140">
    <w:abstractNumId w:val="3"/>
  </w:num>
  <w:num w:numId="3" w16cid:durableId="482040044">
    <w:abstractNumId w:val="2"/>
  </w:num>
  <w:num w:numId="4" w16cid:durableId="150859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948"/>
    <w:rsid w:val="001D2B3D"/>
    <w:rsid w:val="00210E12"/>
    <w:rsid w:val="00216948"/>
    <w:rsid w:val="00276B67"/>
    <w:rsid w:val="0028268B"/>
    <w:rsid w:val="007C7DA5"/>
    <w:rsid w:val="00B0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6BECE"/>
  <w15:chartTrackingRefBased/>
  <w15:docId w15:val="{C894E275-A41C-4AA2-AF5B-3123F0BC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8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169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9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9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6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69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6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6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6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6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9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9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9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69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69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69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69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69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69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6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6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6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6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69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69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69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69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69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69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6948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8268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28268B"/>
    <w:rPr>
      <w:vertAlign w:val="superscript"/>
    </w:rPr>
  </w:style>
  <w:style w:type="character" w:styleId="Odwoanieprzypisudolnego">
    <w:name w:val="footnote reference"/>
    <w:rsid w:val="0028268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8268B"/>
    <w:rPr>
      <w:color w:val="467886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268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268B"/>
    <w:rPr>
      <w:sz w:val="20"/>
      <w:szCs w:val="20"/>
    </w:rPr>
  </w:style>
  <w:style w:type="paragraph" w:customStyle="1" w:styleId="Punktygwne">
    <w:name w:val="Punkty główne"/>
    <w:basedOn w:val="Normalny"/>
    <w:qFormat/>
    <w:rsid w:val="0028268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8268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8268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8268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8268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8268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8268B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8268B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6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ydice.org.pl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D8667D-557E-4485-B13E-96C3DF214D3D}"/>
</file>

<file path=customXml/itemProps2.xml><?xml version="1.0" encoding="utf-8"?>
<ds:datastoreItem xmlns:ds="http://schemas.openxmlformats.org/officeDocument/2006/customXml" ds:itemID="{6A984CB2-96EA-4E36-A0D0-082EEE46FB64}"/>
</file>

<file path=customXml/itemProps3.xml><?xml version="1.0" encoding="utf-8"?>
<ds:datastoreItem xmlns:ds="http://schemas.openxmlformats.org/officeDocument/2006/customXml" ds:itemID="{16A99491-3168-4430-A751-23196E1C58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1711</Words>
  <Characters>10266</Characters>
  <Application>Microsoft Office Word</Application>
  <DocSecurity>0</DocSecurity>
  <Lines>85</Lines>
  <Paragraphs>23</Paragraphs>
  <ScaleCrop>false</ScaleCrop>
  <Company/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Mariola Kinal</cp:lastModifiedBy>
  <cp:revision>3</cp:revision>
  <dcterms:created xsi:type="dcterms:W3CDTF">2025-12-18T08:57:00Z</dcterms:created>
  <dcterms:modified xsi:type="dcterms:W3CDTF">2026-03-11T19:51:00Z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